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Oferta edukacyjna  </w:t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Lokalnego Ośrodka Wiedzy </w:t>
        <w:br/>
        <w:t xml:space="preserve">i Edukacji </w:t>
        <w:br/>
        <w:t>w Gminie Wieprz</w:t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28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przy Zespole Szkolno – Przedszkolnym im. Mikołaja Kopernika</w:t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w Nidku</w:t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ul. św. Judy Tadeusza 2, 34-122 Wieprz</w:t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Styczeń 2021</w:t>
      </w:r>
    </w:p>
    <w:p>
      <w:pPr>
        <w:pStyle w:val="Standard"/>
        <w:spacing w:lineRule="auto" w:line="276" w:before="0" w:after="20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  <w:r>
        <w:br w:type="page"/>
      </w:r>
    </w:p>
    <w:p>
      <w:pPr>
        <w:pStyle w:val="Standard"/>
        <w:spacing w:before="0" w:after="120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ab/>
      </w:r>
    </w:p>
    <w:p>
      <w:pPr>
        <w:pStyle w:val="Standard"/>
        <w:spacing w:before="0" w:after="12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PODSTAWOWE INFORMACJE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418" w:header="624" w:top="1134" w:footer="709" w:bottom="1418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tbl>
      <w:tblPr>
        <w:tblW w:w="93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81"/>
        <w:gridCol w:w="7162"/>
      </w:tblGrid>
      <w:tr>
        <w:trPr>
          <w:trHeight w:val="568" w:hRule="atLeast"/>
        </w:trPr>
        <w:tc>
          <w:tcPr>
            <w:tcW w:w="2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Tytuł działania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mbria" w:hAnsi="Cambria"/>
              </w:rPr>
            </w:pPr>
            <w:r>
              <w:rPr>
                <w:rFonts w:cs="Arial" w:ascii="Cambria" w:hAnsi="Cambria"/>
                <w:b/>
                <w:color w:val="3333FF"/>
              </w:rPr>
              <w:t>„</w:t>
            </w:r>
            <w:r>
              <w:rPr>
                <w:rFonts w:cs="Arial" w:ascii="Cambria" w:hAnsi="Cambria"/>
                <w:b/>
                <w:color w:val="3333FF"/>
              </w:rPr>
              <w:t>Pisanki, kraszanki…. woskiem malowane”</w:t>
            </w:r>
          </w:p>
        </w:tc>
      </w:tr>
      <w:tr>
        <w:trPr>
          <w:trHeight w:val="540" w:hRule="atLeast"/>
        </w:trPr>
        <w:tc>
          <w:tcPr>
            <w:tcW w:w="2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Miejsce realizacji</w:t>
            </w:r>
          </w:p>
        </w:tc>
        <w:tc>
          <w:tcPr>
            <w:tcW w:w="7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Zespół Szkolno-Przedszkolny im. M. Kopernika w Nidku</w:t>
            </w:r>
          </w:p>
          <w:p>
            <w:pPr>
              <w:pStyle w:val="Standard"/>
              <w:widowControl w:val="false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</w:tbl>
    <w:p>
      <w:pPr>
        <w:pStyle w:val="Standard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Tytu"/>
        <w:spacing w:before="120" w:after="120"/>
        <w:rPr>
          <w:rFonts w:ascii="Cambria" w:hAnsi="Cambria" w:cs="Arial"/>
          <w:b/>
          <w:b/>
          <w:bCs w:val="false"/>
          <w:sz w:val="24"/>
        </w:rPr>
      </w:pPr>
      <w:r>
        <w:rPr>
          <w:rFonts w:cs="Arial" w:ascii="Cambria" w:hAnsi="Cambria"/>
          <w:b/>
          <w:bCs w:val="false"/>
          <w:sz w:val="24"/>
        </w:rPr>
        <w:t>ZAŁOŻENIA PROGRAMOWE I REALIZACYJNE</w:t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1"/>
        <w:gridCol w:w="7152"/>
      </w:tblGrid>
      <w:tr>
        <w:trPr>
          <w:trHeight w:val="1665" w:hRule="atLeast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Cele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xtbodyindent"/>
              <w:widowControl w:val="false"/>
              <w:spacing w:before="80" w:after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Cel ogólny: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- Zdobywanie i rozwijanie kompetencji kluczowych (osobistych, społecznych i obywatelskich)</w:t>
            </w:r>
          </w:p>
          <w:p>
            <w:pPr>
              <w:pStyle w:val="Textbodyindent"/>
              <w:widowControl w:val="false"/>
              <w:ind w:left="72" w:hanging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Cele szczegółowe: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integracja społeczna,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szerzenie tradycji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stworzenie warunków do spędzania wolnego czasu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rozwój zdolności manualnych i plastycznych</w:t>
            </w:r>
          </w:p>
          <w:p>
            <w:pPr>
              <w:pStyle w:val="Textbodyindent"/>
              <w:widowControl w:val="false"/>
              <w:spacing w:before="0" w:after="0"/>
              <w:ind w:left="0" w:hanging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836" w:hRule="atLeast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Spodziewane efekty  uczenia się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mbria" w:hAnsi="Cambria" w:eastAsia="Calibri" w:cs="Calibri" w:eastAsia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Calibri" w:cs="Calibri" w:ascii="Cambria" w:hAnsi="Cambria" w:eastAsiaTheme="minorHAnsi"/>
                <w:b/>
                <w:bCs/>
                <w:color w:val="000000"/>
                <w:szCs w:val="24"/>
              </w:rPr>
              <w:t xml:space="preserve">Uczestnik: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Nabywa nowych umiejętności plastycznych i manualnych.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Nabywa wiedzę na temat tradycji wielkanocnych.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Potrafi radzić sobie z emocjami.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Jest osobą punktualną.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Jest otwarty na kontakty z innymi osobami.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Jest w stanie przekazać nabytą wiedzę i umiejętności innym.</w:t>
            </w:r>
          </w:p>
          <w:p>
            <w:pPr>
              <w:pStyle w:val="Tretekstu"/>
              <w:widowControl w:val="false"/>
              <w:spacing w:before="0" w:after="120"/>
              <w:rPr>
                <w:rFonts w:ascii="Cambria" w:hAnsi="Cambria" w:cs="Arial"/>
                <w:lang w:val="pl-PL" w:eastAsia="en-US"/>
              </w:rPr>
            </w:pPr>
            <w:r>
              <w:rPr>
                <w:rFonts w:cs="Arial" w:ascii="Cambria" w:hAnsi="Cambria"/>
                <w:lang w:val="pl-PL" w:eastAsia="en-US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Ramowy program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510" w:hanging="397"/>
              <w:rPr>
                <w:rStyle w:val="Mocnewyrnione"/>
                <w:rFonts w:ascii="Cambria" w:hAnsi="Cambri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rStyle w:val="Mocnewyrnione"/>
                <w:rFonts w:ascii="Cambria" w:hAnsi="Cambri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Mocnewyrnione"/>
                <w:rFonts w:ascii="Cambria" w:hAnsi="Cambria"/>
                <w:b w:val="false"/>
                <w:bCs w:val="false"/>
                <w:color w:val="000000"/>
                <w:sz w:val="24"/>
                <w:szCs w:val="24"/>
              </w:rPr>
              <w:t>Tematyka zajęć: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Skąd wzięła się tradycja „PISANEK”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Techniki tworzenia pisanek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Podstawy BHP przy tworzeniu pisanek, praca z ciepłym woskiem.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Prace praktyczne.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Czas trwania i sposób organizacji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Calibri"/>
                <w:color w:val="00000A"/>
              </w:rPr>
            </w:pPr>
            <w:r>
              <w:rPr>
                <w:rFonts w:cs="Calibri" w:ascii="Cambria" w:hAnsi="Cambria"/>
                <w:color w:val="00000A"/>
              </w:rPr>
              <w:t>1 spotkanie warsztatowe– 2 godziny.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Calibri" w:ascii="Cambria" w:hAnsi="Cambria"/>
                <w:color w:val="00000A"/>
              </w:rPr>
              <w:t>Spotkania będą odbywały się w formie warsztatowej 1</w:t>
            </w:r>
            <w:bookmarkStart w:id="0" w:name="_GoBack"/>
            <w:bookmarkEnd w:id="0"/>
            <w:r>
              <w:rPr>
                <w:rFonts w:cs="Calibri" w:ascii="Cambria" w:hAnsi="Cambria"/>
                <w:color w:val="00000A"/>
              </w:rPr>
              <w:t>x po 2 godziny.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Rodzaj wsparcia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Warsztaty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Metody realizacji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80" w:after="2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omówienie tematu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80" w:after="2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praca praktyczna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Adresaci/uczestnicy  wsparcia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/>
                <w:szCs w:val="24"/>
              </w:rPr>
            </w:pPr>
            <w:r>
              <w:rPr>
                <w:rFonts w:cs="Arial" w:ascii="Cambria" w:hAnsi="Cambria"/>
                <w:szCs w:val="24"/>
              </w:rPr>
              <w:t>Wsparcie dla osób zainteresowanych tą formą edukacji.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 xml:space="preserve"> </w:t>
            </w:r>
            <w:r>
              <w:rPr>
                <w:rFonts w:cs="Arial" w:ascii="Cambria" w:hAnsi="Cambria"/>
              </w:rPr>
              <w:t>W szczególności osoby nieaktywne/bierne zawodowo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Materiały  dla uczestników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Calibri"/>
              </w:rPr>
            </w:pPr>
            <w:r>
              <w:rPr>
                <w:rFonts w:cs="Arial" w:ascii="Cambria" w:hAnsi="Cambria"/>
              </w:rPr>
              <w:t>Po</w:t>
            </w:r>
            <w:r>
              <w:rPr>
                <w:rFonts w:cs="Arial" w:ascii="Cambria" w:hAnsi="Cambria"/>
              </w:rPr>
              <w:t>d</w:t>
            </w:r>
            <w:r>
              <w:rPr>
                <w:rFonts w:cs="Arial" w:ascii="Cambria" w:hAnsi="Cambria"/>
              </w:rPr>
              <w:t>grzewacze do wosku, barwniki, jajka.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Metody ewaluacji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Cambria Math" w:ascii="Cambria Math" w:hAnsi="Cambria Math"/>
              </w:rPr>
              <w:t>⊠</w:t>
            </w:r>
            <w:r>
              <w:rPr>
                <w:rFonts w:cs="Arial" w:ascii="Cambria" w:hAnsi="Cambria"/>
              </w:rPr>
              <w:t xml:space="preserve"> </w:t>
            </w:r>
            <w:r>
              <w:rPr>
                <w:rFonts w:cs="Arial" w:ascii="Cambria" w:hAnsi="Cambria"/>
              </w:rPr>
              <w:t xml:space="preserve">Ankieta ewaluacyjna    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Rekomendacje rozwojowe dla uczestników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Baza wiedzy dostępna w sieci Internet</w:t>
            </w:r>
          </w:p>
        </w:tc>
      </w:tr>
    </w:tbl>
    <w:p>
      <w:pPr>
        <w:pStyle w:val="Standard"/>
        <w:spacing w:before="120" w:after="12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Cs w:val="24"/>
        </w:rPr>
      </w:pPr>
      <w:r>
        <w:rPr/>
      </w:r>
    </w:p>
    <w:sectPr>
      <w:type w:val="continuous"/>
      <w:pgSz w:w="11906" w:h="16838"/>
      <w:pgMar w:left="1134" w:right="1418" w:header="624" w:top="1134" w:footer="709" w:bottom="1418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pBdr>
        <w:top w:val="single" w:sz="4" w:space="0" w:color="000000"/>
      </w:pBdr>
      <w:spacing w:before="120" w:after="0"/>
      <w:jc w:val="center"/>
      <w:rPr>
        <w:rFonts w:ascii="Arial" w:hAnsi="Arial" w:cs="Arial"/>
        <w:b/>
        <w:b/>
        <w:sz w:val="14"/>
      </w:rPr>
    </w:pPr>
    <w:r>
      <w:rPr>
        <w:rFonts w:cs="Arial" w:ascii="Arial" w:hAnsi="Arial"/>
        <w:b/>
        <w:sz w:val="14"/>
      </w:rPr>
      <w:t>„</w:t>
    </w:r>
    <w:r>
      <w:rPr>
        <w:rFonts w:cs="Arial" w:ascii="Arial" w:hAnsi="Arial"/>
        <w:b/>
        <w:sz w:val="14"/>
      </w:rPr>
      <w:t>Lokalne Ośrodki Wiedzy i Edukacji na rzecz aktywizacji edukacyjnej osób dorosłych 2” POWR.02.14.00-00-1007/19</w:t>
    </w:r>
  </w:p>
  <w:p>
    <w:pPr>
      <w:pStyle w:val="Stopka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andard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pBdr>
        <w:top w:val="single" w:sz="4" w:space="0" w:color="000000"/>
      </w:pBdr>
      <w:spacing w:before="120" w:after="0"/>
      <w:jc w:val="center"/>
      <w:rPr>
        <w:rFonts w:ascii="Arial" w:hAnsi="Arial" w:cs="Arial"/>
        <w:b/>
        <w:b/>
        <w:sz w:val="14"/>
      </w:rPr>
    </w:pPr>
    <w:r>
      <w:rPr>
        <w:rFonts w:cs="Arial" w:ascii="Arial" w:hAnsi="Arial"/>
        <w:b/>
        <w:sz w:val="14"/>
      </w:rPr>
      <w:t>„</w:t>
    </w:r>
    <w:r>
      <w:rPr>
        <w:rFonts w:cs="Arial" w:ascii="Arial" w:hAnsi="Arial"/>
        <w:b/>
        <w:sz w:val="14"/>
      </w:rPr>
      <w:t>Lokalne Ośrodki Wiedzy i Edukacji na rzecz aktywizacji edukacyjnej osób dorosłych 2” POWR.02.14.00-00-1007/19</w:t>
    </w:r>
  </w:p>
  <w:p>
    <w:pPr>
      <w:pStyle w:val="Stopka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5762625" cy="74295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04c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cs="Tahoma" w:ascii="Calibri" w:hAnsi="Calibri" w:eastAsia="Calibri"/>
      <w:color w:val="auto"/>
      <w:kern w:val="0"/>
      <w:sz w:val="24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sid w:val="006604ca"/>
    <w:rPr>
      <w:b/>
      <w:bCs/>
    </w:rPr>
  </w:style>
  <w:style w:type="character" w:styleId="TekstpodstawowyZnak" w:customStyle="1">
    <w:name w:val="Tekst podstawowy Znak"/>
    <w:link w:val="Tretekstu"/>
    <w:qFormat/>
    <w:rsid w:val="006604ca"/>
    <w:rPr>
      <w:color w:val="000000"/>
      <w:sz w:val="24"/>
      <w:szCs w:val="24"/>
    </w:rPr>
  </w:style>
  <w:style w:type="character" w:styleId="Mocnowyrniony" w:customStyle="1">
    <w:name w:val="Mocno wyróżniony"/>
    <w:qFormat/>
    <w:rsid w:val="006604ca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4d1b7e"/>
    <w:rPr>
      <w:rFonts w:ascii="Trebuchet MS" w:hAnsi="Trebuchet MS" w:eastAsia="Times New Roman"/>
      <w:szCs w:val="24"/>
    </w:rPr>
  </w:style>
  <w:style w:type="character" w:styleId="TekstpodstawowywcityZnak1" w:customStyle="1">
    <w:name w:val="Tekst podstawowy wcięty Znak1"/>
    <w:basedOn w:val="DefaultParagraphFont"/>
    <w:uiPriority w:val="99"/>
    <w:semiHidden/>
    <w:qFormat/>
    <w:rsid w:val="004d1b7e"/>
    <w:rPr>
      <w:rFonts w:cs="Tahoma"/>
      <w:sz w:val="24"/>
      <w:szCs w:val="22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0791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700791"/>
    <w:rPr>
      <w:rFonts w:cs="Tahoma"/>
      <w:lang w:eastAsia="en-US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6604ca"/>
    <w:pPr>
      <w:widowControl/>
      <w:spacing w:before="0" w:after="120"/>
      <w:textAlignment w:val="auto"/>
    </w:pPr>
    <w:rPr>
      <w:rFonts w:cs="Times New Roman"/>
      <w:color w:val="000000"/>
      <w:szCs w:val="24"/>
      <w:lang w:val="x-none" w:eastAsia="x-none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6604c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Standard"/>
    <w:uiPriority w:val="34"/>
    <w:qFormat/>
    <w:rsid w:val="006604ca"/>
    <w:pPr>
      <w:spacing w:lineRule="auto" w:line="276" w:before="0" w:after="200"/>
      <w:ind w:left="720" w:hanging="0"/>
    </w:pPr>
    <w:rPr>
      <w:rFonts w:ascii="Calibri" w:hAnsi="Calibri" w:eastAsia="Calibri" w:cs="Tahoma"/>
      <w:sz w:val="22"/>
      <w:szCs w:val="22"/>
      <w:lang w:eastAsia="en-US"/>
    </w:rPr>
  </w:style>
  <w:style w:type="paragraph" w:styleId="Nagwek1" w:customStyle="1">
    <w:name w:val="Nagłówek1"/>
    <w:basedOn w:val="Standard"/>
    <w:qFormat/>
    <w:rsid w:val="006604ca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ahoma"/>
      <w:sz w:val="22"/>
      <w:szCs w:val="22"/>
      <w:lang w:eastAsia="en-US"/>
    </w:rPr>
  </w:style>
  <w:style w:type="paragraph" w:styleId="Stopka1" w:customStyle="1">
    <w:name w:val="Stopka1"/>
    <w:basedOn w:val="Standard"/>
    <w:qFormat/>
    <w:rsid w:val="006604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 w:customStyle="1">
    <w:name w:val="tytuł"/>
    <w:basedOn w:val="Standard"/>
    <w:qFormat/>
    <w:rsid w:val="006604ca"/>
    <w:pPr>
      <w:jc w:val="center"/>
    </w:pPr>
    <w:rPr>
      <w:bCs/>
      <w:sz w:val="32"/>
    </w:rPr>
  </w:style>
  <w:style w:type="paragraph" w:styleId="Textbodyindent" w:customStyle="1">
    <w:name w:val="Text body indent"/>
    <w:basedOn w:val="Standard"/>
    <w:qFormat/>
    <w:rsid w:val="006604ca"/>
    <w:pPr>
      <w:spacing w:before="80" w:after="0"/>
      <w:ind w:left="57" w:hanging="0"/>
    </w:pPr>
    <w:rPr>
      <w:rFonts w:ascii="Trebuchet MS" w:hAnsi="Trebuchet MS"/>
      <w:sz w:val="20"/>
    </w:rPr>
  </w:style>
  <w:style w:type="paragraph" w:styleId="Wcicietrecitekstu">
    <w:name w:val="Body Text Indent"/>
    <w:basedOn w:val="Normal"/>
    <w:link w:val="TekstpodstawowywcityZnak"/>
    <w:semiHidden/>
    <w:rsid w:val="004d1b7e"/>
    <w:pPr>
      <w:widowControl/>
      <w:spacing w:before="80" w:after="0"/>
      <w:ind w:left="57" w:hanging="0"/>
      <w:textAlignment w:val="auto"/>
    </w:pPr>
    <w:rPr>
      <w:rFonts w:ascii="Trebuchet MS" w:hAnsi="Trebuchet MS" w:eastAsia="Times New Roman" w:cs="Times New Roman"/>
      <w:sz w:val="20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0791"/>
    <w:pPr>
      <w:widowControl/>
      <w:textAlignment w:val="auto"/>
    </w:pPr>
    <w:rPr>
      <w:rFonts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3</Pages>
  <Words>268</Words>
  <Characters>1749</Characters>
  <CharactersWithSpaces>1968</CharactersWithSpaces>
  <Paragraphs>61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2021-03-28T22:52:00Z</dcterms:created>
  <dc:creator>prywatny</dc:creator>
  <dc:description/>
  <dc:language>pl-PL</dc:language>
  <cp:lastModifiedBy/>
  <dcterms:modified xsi:type="dcterms:W3CDTF">2021-03-29T09:10:07Z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