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28"/>
          <w:szCs w:val="20"/>
        </w:rPr>
      </w:pPr>
      <w:r>
        <w:rPr>
          <w:rFonts w:cs="Arial" w:ascii="Arial" w:hAnsi="Arial"/>
          <w:b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Standard"/>
        <w:jc w:val="center"/>
        <w:rPr>
          <w:rFonts w:ascii="Arial" w:hAnsi="Arial" w:cs="Arial"/>
          <w:b/>
          <w:b/>
          <w:sz w:val="56"/>
          <w:szCs w:val="20"/>
        </w:rPr>
      </w:pPr>
      <w:r>
        <w:rPr>
          <w:rFonts w:cs="Arial" w:ascii="Arial" w:hAnsi="Arial"/>
          <w:b/>
          <w:sz w:val="56"/>
          <w:szCs w:val="20"/>
        </w:rPr>
      </w:r>
    </w:p>
    <w:p>
      <w:pPr>
        <w:pStyle w:val="Standard"/>
        <w:jc w:val="center"/>
        <w:rPr>
          <w:rFonts w:ascii="Bookman Old Style" w:hAnsi="Bookman Old Style" w:cs="Arial"/>
          <w:b/>
          <w:b/>
          <w:sz w:val="56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Oferta edukacyjna  </w:t>
      </w:r>
    </w:p>
    <w:p>
      <w:pPr>
        <w:pStyle w:val="Standard"/>
        <w:jc w:val="center"/>
        <w:rPr>
          <w:rFonts w:ascii="Bookman Old Style" w:hAnsi="Bookman Old Style" w:cs="Arial"/>
          <w:b/>
          <w:b/>
          <w:sz w:val="56"/>
          <w:szCs w:val="20"/>
        </w:rPr>
      </w:pPr>
      <w:r>
        <w:rPr>
          <w:rFonts w:cs="Arial" w:ascii="Bookman Old Style" w:hAnsi="Bookman Old Style"/>
          <w:b/>
          <w:sz w:val="56"/>
          <w:szCs w:val="20"/>
        </w:rPr>
        <w:t xml:space="preserve">Lokalnego Ośrodka Wiedzy </w:t>
        <w:br/>
        <w:t xml:space="preserve">i Edukacji </w:t>
        <w:br/>
        <w:t>w Gminie Wieprz</w:t>
      </w:r>
    </w:p>
    <w:p>
      <w:pPr>
        <w:pStyle w:val="Standard"/>
        <w:jc w:val="center"/>
        <w:rPr>
          <w:rFonts w:ascii="Bookman Old Style" w:hAnsi="Bookman Old Style" w:cs="Arial"/>
          <w:b/>
          <w:b/>
          <w:sz w:val="28"/>
          <w:szCs w:val="20"/>
        </w:rPr>
      </w:pPr>
      <w:r>
        <w:rPr>
          <w:rFonts w:cs="Arial" w:ascii="Bookman Old Style" w:hAnsi="Bookman Old Style"/>
          <w:b/>
          <w:sz w:val="28"/>
          <w:szCs w:val="20"/>
        </w:rPr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przy Zespole Szkolno – Przedszkolnym im. Mikołaja Kopernika</w:t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w Nidku</w:t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ul. św. Judy Tadeusza 2, 34-122 Wieprz</w:t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</w:p>
    <w:p>
      <w:pPr>
        <w:pStyle w:val="Standard"/>
        <w:jc w:val="center"/>
        <w:rPr>
          <w:rFonts w:ascii="Bookman Old Style" w:hAnsi="Bookman Old Style" w:cs="Arial"/>
          <w:sz w:val="28"/>
          <w:szCs w:val="20"/>
        </w:rPr>
      </w:pPr>
      <w:r>
        <w:rPr>
          <w:rFonts w:cs="Arial" w:ascii="Bookman Old Style" w:hAnsi="Bookman Old Style"/>
          <w:sz w:val="28"/>
          <w:szCs w:val="20"/>
        </w:rPr>
        <w:t>Maj 2021</w:t>
      </w:r>
    </w:p>
    <w:p>
      <w:pPr>
        <w:pStyle w:val="Standard"/>
        <w:spacing w:lineRule="auto" w:line="276" w:before="0" w:after="200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</w:r>
      <w:r>
        <w:br w:type="page"/>
      </w:r>
    </w:p>
    <w:p>
      <w:pPr>
        <w:pStyle w:val="Standard"/>
        <w:spacing w:before="0" w:after="120"/>
        <w:jc w:val="center"/>
        <w:rPr>
          <w:rFonts w:ascii="Arial" w:hAnsi="Arial" w:cs="Arial"/>
          <w:sz w:val="28"/>
          <w:szCs w:val="20"/>
        </w:rPr>
      </w:pPr>
      <w:r>
        <w:rPr>
          <w:rFonts w:cs="Arial" w:ascii="Arial" w:hAnsi="Arial"/>
          <w:sz w:val="28"/>
          <w:szCs w:val="20"/>
        </w:rPr>
        <w:tab/>
      </w:r>
    </w:p>
    <w:p>
      <w:pPr>
        <w:pStyle w:val="Standard"/>
        <w:spacing w:before="0" w:after="120"/>
        <w:jc w:val="center"/>
        <w:rPr>
          <w:rFonts w:ascii="Cambria" w:hAnsi="Cambria" w:cs="Arial"/>
          <w:b/>
          <w:b/>
        </w:rPr>
      </w:pPr>
      <w:r>
        <w:rPr>
          <w:rFonts w:cs="Arial" w:ascii="Cambria" w:hAnsi="Cambria"/>
          <w:b/>
        </w:rPr>
        <w:t>PODSTAWOWE INFORMACJE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418" w:header="624" w:top="1134" w:footer="709" w:bottom="1418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tbl>
      <w:tblPr>
        <w:tblW w:w="934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79"/>
        <w:gridCol w:w="7164"/>
      </w:tblGrid>
      <w:tr>
        <w:trPr>
          <w:trHeight w:val="568" w:hRule="atLeast"/>
        </w:trPr>
        <w:tc>
          <w:tcPr>
            <w:tcW w:w="2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Tytuł działania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mbria" w:hAnsi="Cambria"/>
              </w:rPr>
            </w:pPr>
            <w:r>
              <w:rPr>
                <w:rFonts w:cs="Arial" w:ascii="Cambria" w:hAnsi="Cambria"/>
                <w:b/>
                <w:color w:val="3333FF"/>
              </w:rPr>
              <w:t xml:space="preserve">Dobrze dobrana dieta </w:t>
            </w:r>
            <w:r>
              <w:rPr>
                <w:rFonts w:cs="Arial" w:ascii="Cambria" w:hAnsi="Cambria"/>
                <w:b/>
                <w:color w:val="3333FF"/>
              </w:rPr>
              <w:t>w dążeniu do poprawy zdrowia.</w:t>
            </w:r>
          </w:p>
        </w:tc>
      </w:tr>
      <w:tr>
        <w:trPr>
          <w:trHeight w:val="540" w:hRule="atLeast"/>
        </w:trPr>
        <w:tc>
          <w:tcPr>
            <w:tcW w:w="2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Miejsce realizacji</w:t>
            </w:r>
          </w:p>
        </w:tc>
        <w:tc>
          <w:tcPr>
            <w:tcW w:w="7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Cambria" w:hAnsi="Cambria" w:eastAsia="Times New Roman" w:cs="Arial"/>
                <w:color w:val="auto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Arial" w:ascii="Cambria" w:hAnsi="Cambria"/>
                <w:color w:val="auto"/>
                <w:kern w:val="0"/>
                <w:sz w:val="24"/>
                <w:szCs w:val="24"/>
                <w:lang w:val="pl-PL" w:eastAsia="pl-PL" w:bidi="ar-SA"/>
              </w:rPr>
              <w:t>Dzienny Dom Seniora w Wieprzu</w:t>
            </w:r>
          </w:p>
          <w:p>
            <w:pPr>
              <w:pStyle w:val="Standard"/>
              <w:widowControl w:val="false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</w:tbl>
    <w:p>
      <w:pPr>
        <w:pStyle w:val="Standard"/>
        <w:rPr>
          <w:rFonts w:ascii="Cambria" w:hAnsi="Cambria" w:cs="Arial"/>
        </w:rPr>
      </w:pPr>
      <w:r>
        <w:rPr>
          <w:rFonts w:cs="Arial" w:ascii="Cambria" w:hAnsi="Cambria"/>
        </w:rPr>
      </w:r>
    </w:p>
    <w:p>
      <w:pPr>
        <w:pStyle w:val="Tytu"/>
        <w:spacing w:before="120" w:after="120"/>
        <w:rPr>
          <w:rFonts w:ascii="Cambria" w:hAnsi="Cambria" w:cs="Arial"/>
          <w:b/>
          <w:b/>
          <w:bCs w:val="false"/>
          <w:sz w:val="24"/>
        </w:rPr>
      </w:pPr>
      <w:r>
        <w:rPr>
          <w:rFonts w:cs="Arial" w:ascii="Cambria" w:hAnsi="Cambria"/>
          <w:b/>
          <w:bCs w:val="false"/>
          <w:sz w:val="24"/>
        </w:rPr>
        <w:t>ZAŁOŻENIA PROGRAMOWE I REALIZACYJNE</w:t>
      </w:r>
    </w:p>
    <w:tbl>
      <w:tblPr>
        <w:tblW w:w="934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91"/>
        <w:gridCol w:w="7152"/>
      </w:tblGrid>
      <w:tr>
        <w:trPr>
          <w:trHeight w:val="1665" w:hRule="atLeast"/>
        </w:trPr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Cele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extbodyindent"/>
              <w:widowControl w:val="false"/>
              <w:spacing w:before="80" w:after="0"/>
              <w:jc w:val="left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Cel ogólny:</w:t>
            </w:r>
          </w:p>
          <w:p>
            <w:pPr>
              <w:pStyle w:val="Wcicietrecitekstu"/>
              <w:widowControl w:val="false"/>
              <w:spacing w:before="0" w:after="0"/>
              <w:jc w:val="left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- Zdobywanie i rozwijanie kompetencji kluczowych (osobistych, społecznych i obywatelskich)</w:t>
            </w:r>
          </w:p>
          <w:p>
            <w:pPr>
              <w:pStyle w:val="Textbodyindent"/>
              <w:widowControl w:val="false"/>
              <w:ind w:left="72" w:hanging="0"/>
              <w:jc w:val="left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  <w:t>Cele szczegółowe:</w:t>
            </w:r>
          </w:p>
          <w:p>
            <w:pPr>
              <w:pStyle w:val="Normal"/>
              <w:widowControl w:val="false"/>
              <w:jc w:val="left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>- integracja społeczna,</w:t>
            </w:r>
          </w:p>
          <w:p>
            <w:pPr>
              <w:pStyle w:val="Normal"/>
              <w:widowControl w:val="false"/>
              <w:jc w:val="left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>- wzbogacenie wiedzy na temat zdrowego odżywiania,</w:t>
            </w:r>
          </w:p>
          <w:p>
            <w:pPr>
              <w:pStyle w:val="Normal"/>
              <w:widowControl w:val="false"/>
              <w:jc w:val="left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 xml:space="preserve">-kształtowanie umiejętności oceniania własnego sposobu odżywiania; </w:t>
            </w:r>
          </w:p>
          <w:p>
            <w:pPr>
              <w:pStyle w:val="Normal"/>
              <w:widowControl w:val="false"/>
              <w:jc w:val="left"/>
              <w:textAlignment w:val="auto"/>
              <w:rPr>
                <w:rFonts w:ascii="Cambria" w:hAnsi="Cambria" w:cs="Calibri"/>
                <w:szCs w:val="24"/>
              </w:rPr>
            </w:pPr>
            <w:r>
              <w:rPr>
                <w:rFonts w:cs="Calibri" w:ascii="Cambria" w:hAnsi="Cambria"/>
                <w:szCs w:val="24"/>
              </w:rPr>
              <w:t xml:space="preserve">- zachęta do podejmowania zdrowego stylu życia. </w:t>
            </w:r>
          </w:p>
          <w:p>
            <w:pPr>
              <w:pStyle w:val="Textbodyindent"/>
              <w:widowControl w:val="false"/>
              <w:spacing w:before="0" w:after="0"/>
              <w:ind w:left="0" w:hanging="0"/>
              <w:jc w:val="left"/>
              <w:rPr>
                <w:rFonts w:ascii="Cambria" w:hAnsi="Cambria" w:cs="Arial"/>
                <w:sz w:val="24"/>
              </w:rPr>
            </w:pPr>
            <w:r>
              <w:rPr>
                <w:rFonts w:cs="Arial" w:ascii="Cambria" w:hAnsi="Cambria"/>
                <w:sz w:val="24"/>
              </w:rPr>
            </w:r>
          </w:p>
        </w:tc>
      </w:tr>
      <w:tr>
        <w:trPr>
          <w:trHeight w:val="836" w:hRule="atLeast"/>
        </w:trPr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jc w:val="center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Spodziewane efekty  uczenia się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mbria" w:hAnsi="Cambria" w:eastAsia="Calibri" w:cs="Calibri" w:eastAsia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Calibri" w:cs="Calibri" w:ascii="Cambria" w:hAnsi="Cambria" w:eastAsiaTheme="minorHAnsi"/>
                <w:b/>
                <w:bCs/>
                <w:color w:val="000000"/>
                <w:szCs w:val="24"/>
              </w:rPr>
              <w:t xml:space="preserve">Uczestnik: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cs="Calibri" w:ascii="Cambria" w:hAnsi="Cambria"/>
                <w:color w:val="000000"/>
                <w:sz w:val="24"/>
                <w:szCs w:val="24"/>
              </w:rPr>
              <w:t xml:space="preserve">1. Nabywa </w:t>
            </w:r>
            <w:r>
              <w:rPr>
                <w:rFonts w:eastAsia="Calibri" w:cs="Calibri" w:ascii="Cambria" w:hAnsi="Cambria"/>
                <w:color w:val="000000"/>
                <w:kern w:val="0"/>
                <w:sz w:val="24"/>
                <w:szCs w:val="24"/>
                <w:lang w:val="pl-PL" w:eastAsia="en-US" w:bidi="ar-SA"/>
              </w:rPr>
              <w:t>wiedzę niezbędną do przygotowania diety cholesterolowej, oczyszczającej, miażdżycowej oraz diety przy nadciśnieniu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2.  Potrafi </w:t>
            </w:r>
            <w:r>
              <w:rPr>
                <w:rFonts w:eastAsia="Calibri" w:cs="Calibri" w:ascii="Cambria" w:hAnsi="Cambria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wprowadzić dietę w życie.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3. Ocenić stan odżywiania.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4. Nabywa wiedzę dotyczącą produktu.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5</w:t>
            </w:r>
            <w:r>
              <w:rPr>
                <w:rFonts w:eastAsia="Calibri" w:cs="Calibri" w:ascii="Cambria" w:hAnsi="Cambria" w:eastAsiaTheme="minorHAnsi"/>
                <w:color w:val="000000"/>
                <w:kern w:val="0"/>
                <w:sz w:val="24"/>
                <w:szCs w:val="24"/>
                <w:lang w:val="pl-PL" w:eastAsia="en-US" w:bidi="ar-SA"/>
              </w:rPr>
              <w:t>.</w:t>
            </w: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 xml:space="preserve"> Jest otwarty na kontakty z innymi osobami. 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spacing w:before="0" w:after="200"/>
              <w:ind w:left="720" w:hanging="0"/>
              <w:contextualSpacing/>
              <w:textAlignment w:val="auto"/>
              <w:rPr>
                <w:rFonts w:ascii="Cambria" w:hAnsi="Cambria" w:cs="Calibri"/>
                <w:color w:val="000000"/>
                <w:sz w:val="24"/>
                <w:szCs w:val="24"/>
              </w:rPr>
            </w:pP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>6</w:t>
            </w:r>
            <w:r>
              <w:rPr>
                <w:rFonts w:eastAsia="Calibri" w:cs="Calibri" w:ascii="Cambria" w:hAnsi="Cambria" w:eastAsiaTheme="minorHAnsi"/>
                <w:color w:val="000000"/>
                <w:sz w:val="24"/>
                <w:szCs w:val="24"/>
              </w:rPr>
              <w:t>. Jest w stanie przekazać nabytą wiedzę i umiejętności innym.</w:t>
            </w:r>
          </w:p>
          <w:p>
            <w:pPr>
              <w:pStyle w:val="Tretekstu"/>
              <w:widowControl w:val="false"/>
              <w:spacing w:before="0" w:after="120"/>
              <w:rPr>
                <w:rFonts w:ascii="Cambria" w:hAnsi="Cambria" w:cs="Arial"/>
                <w:lang w:val="pl-PL" w:eastAsia="en-US"/>
              </w:rPr>
            </w:pPr>
            <w:r>
              <w:rPr>
                <w:rFonts w:cs="Arial" w:ascii="Cambria" w:hAnsi="Cambria"/>
                <w:lang w:val="pl-PL" w:eastAsia="en-US"/>
              </w:rPr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Ramowy program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0" w:hanging="0"/>
              <w:rPr>
                <w:rStyle w:val="Mocnewyrnione"/>
                <w:rFonts w:ascii="Cambria" w:hAnsi="Cambri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Style w:val="Mocnewyrnione"/>
                <w:rFonts w:ascii="Cambria" w:hAnsi="Cambria"/>
                <w:b w:val="false"/>
                <w:bCs w:val="false"/>
                <w:color w:val="000000"/>
                <w:sz w:val="24"/>
                <w:szCs w:val="24"/>
              </w:rPr>
              <w:t>Tematyka zajęć:</w:t>
            </w:r>
          </w:p>
          <w:p>
            <w:pPr>
              <w:pStyle w:val="ListParagraph"/>
              <w:widowControl w:val="false"/>
              <w:ind w:left="0" w:hanging="0"/>
              <w:rPr>
                <w:rStyle w:val="Mocnewyrnione"/>
                <w:rFonts w:ascii="Cambria" w:hAnsi="Cambri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Style w:val="Mocnewyrnione"/>
                <w:rFonts w:ascii="Cambria" w:hAnsi="Cambria"/>
                <w:b w:val="false"/>
                <w:bCs w:val="false"/>
                <w:color w:val="000000"/>
                <w:sz w:val="24"/>
                <w:szCs w:val="24"/>
              </w:rPr>
              <w:t>1. Zalecenia dietetyczne przy nadciśnieniu, przy zaburzeniach lipidowych.</w:t>
            </w:r>
          </w:p>
          <w:p>
            <w:pPr>
              <w:pStyle w:val="ListParagraph"/>
              <w:widowControl w:val="false"/>
              <w:ind w:left="0" w:hanging="0"/>
              <w:rPr>
                <w:rStyle w:val="Mocnewyrnione"/>
                <w:rFonts w:ascii="Cambria" w:hAnsi="Cambri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Style w:val="Mocnewyrnione"/>
                <w:rFonts w:ascii="Cambria" w:hAnsi="Cambria"/>
                <w:b w:val="false"/>
                <w:bCs w:val="false"/>
                <w:color w:val="000000"/>
                <w:sz w:val="24"/>
                <w:szCs w:val="24"/>
              </w:rPr>
              <w:t>2. Omówienie produktów. Produkt zalecany i przeciwwskazany.</w:t>
            </w:r>
          </w:p>
          <w:p>
            <w:pPr>
              <w:pStyle w:val="ListParagraph"/>
              <w:widowControl w:val="false"/>
              <w:spacing w:before="0" w:after="200"/>
              <w:ind w:left="0" w:hanging="0"/>
              <w:rPr>
                <w:rStyle w:val="Mocnewyrnione"/>
                <w:rFonts w:ascii="Cambria" w:hAnsi="Cambria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Style w:val="Mocnewyrnione"/>
                <w:rFonts w:ascii="Cambria" w:hAnsi="Cambria"/>
                <w:b w:val="false"/>
                <w:bCs w:val="false"/>
                <w:color w:val="000000"/>
                <w:sz w:val="24"/>
                <w:szCs w:val="24"/>
              </w:rPr>
              <w:t>3. Przykładowe plany posiłków.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</w:r>
          </w:p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Czas trwania i sposób organizacji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Calibri"/>
                <w:color w:val="00000A"/>
              </w:rPr>
            </w:pPr>
            <w:r>
              <w:rPr>
                <w:rFonts w:cs="Calibri" w:ascii="Cambria" w:hAnsi="Cambria"/>
                <w:color w:val="00000A"/>
              </w:rPr>
              <w:t>1 spotkanie warsztatowe– 2 godziny dydaktyczne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Calibri" w:ascii="Cambria" w:hAnsi="Cambria"/>
                <w:color w:val="00000A"/>
              </w:rPr>
              <w:t>Spotkania będą odbywały się w formie warsztatowej 1</w:t>
            </w:r>
            <w:bookmarkStart w:id="0" w:name="_GoBack"/>
            <w:bookmarkEnd w:id="0"/>
            <w:r>
              <w:rPr>
                <w:rFonts w:cs="Calibri" w:ascii="Cambria" w:hAnsi="Cambria"/>
                <w:color w:val="00000A"/>
              </w:rPr>
              <w:t>x po 2 godziny.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Rodzaj wsparcia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Warsztaty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Metody realizacji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80" w:after="2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  <w:t xml:space="preserve">omówienie tematu, </w:t>
            </w:r>
            <w:r>
              <w:rPr>
                <w:rFonts w:cs="Arial" w:ascii="Cambria" w:hAnsi="Cambria"/>
                <w:sz w:val="24"/>
                <w:szCs w:val="24"/>
              </w:rPr>
              <w:t>prezentacja</w:t>
            </w:r>
          </w:p>
          <w:p>
            <w:pPr>
              <w:pStyle w:val="ListParagraph"/>
              <w:widowControl w:val="false"/>
              <w:spacing w:lineRule="auto" w:line="240" w:before="80" w:after="200"/>
              <w:ind w:hanging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cs="Arial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Adresaci/uczestnicy  wsparcia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80" w:after="0"/>
              <w:ind w:left="57" w:hanging="0"/>
              <w:rPr>
                <w:rFonts w:ascii="Cambria" w:hAnsi="Cambria" w:cs="Arial"/>
                <w:szCs w:val="24"/>
              </w:rPr>
            </w:pPr>
            <w:r>
              <w:rPr>
                <w:rFonts w:cs="Arial" w:ascii="Cambria" w:hAnsi="Cambria"/>
                <w:szCs w:val="24"/>
              </w:rPr>
              <w:t>Wsparcie dla osób zainteresowanych tą formą edukacji.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 xml:space="preserve"> </w:t>
            </w:r>
            <w:r>
              <w:rPr>
                <w:rFonts w:cs="Arial" w:ascii="Cambria" w:hAnsi="Cambria"/>
              </w:rPr>
              <w:t>W szczególności osoby nieaktywne/bierne zawodowo</w:t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Materiały  dla uczestników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Calibri"/>
              </w:rPr>
            </w:pPr>
            <w:r>
              <w:rPr>
                <w:rFonts w:cs="Calibri" w:ascii="Cambria" w:hAnsi="Cambria"/>
              </w:rPr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Metody ewaluacji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Cambria Math" w:ascii="Cambria Math" w:hAnsi="Cambria Math"/>
              </w:rPr>
              <w:t>⊠</w:t>
            </w:r>
            <w:r>
              <w:rPr>
                <w:rFonts w:cs="Arial" w:ascii="Cambria" w:hAnsi="Cambria"/>
              </w:rPr>
              <w:t xml:space="preserve"> </w:t>
            </w:r>
            <w:r>
              <w:rPr>
                <w:rFonts w:cs="Arial" w:ascii="Cambria" w:hAnsi="Cambria"/>
              </w:rPr>
              <w:t xml:space="preserve">Ankieta ewaluacyjna    </w:t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</w:tc>
      </w:tr>
      <w:tr>
        <w:trPr/>
        <w:tc>
          <w:tcPr>
            <w:tcW w:w="2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8D8D8" w:val="clear"/>
          </w:tcPr>
          <w:p>
            <w:pPr>
              <w:pStyle w:val="Standard"/>
              <w:widowControl w:val="false"/>
              <w:spacing w:before="80" w:after="0"/>
              <w:rPr>
                <w:rFonts w:ascii="Cambria" w:hAnsi="Cambria" w:cs="Arial"/>
                <w:b/>
                <w:b/>
              </w:rPr>
            </w:pPr>
            <w:r>
              <w:rPr>
                <w:rFonts w:cs="Arial" w:ascii="Cambria" w:hAnsi="Cambria"/>
                <w:b/>
              </w:rPr>
              <w:t>Rekomendacje rozwojowe dla uczestników</w:t>
            </w:r>
          </w:p>
        </w:tc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</w:r>
          </w:p>
          <w:p>
            <w:pPr>
              <w:pStyle w:val="Standard"/>
              <w:widowControl w:val="false"/>
              <w:spacing w:before="80" w:after="0"/>
              <w:ind w:left="57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Baza wiedzy dostępna w sieci Internet</w:t>
            </w:r>
          </w:p>
        </w:tc>
      </w:tr>
    </w:tbl>
    <w:p>
      <w:pPr>
        <w:pStyle w:val="Standard"/>
        <w:spacing w:before="120" w:after="12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  <w:szCs w:val="24"/>
        </w:rPr>
      </w:pPr>
      <w:r>
        <w:rPr/>
      </w:r>
    </w:p>
    <w:sectPr>
      <w:type w:val="continuous"/>
      <w:pgSz w:w="11906" w:h="16838"/>
      <w:pgMar w:left="1134" w:right="1418" w:header="624" w:top="1134" w:footer="709" w:bottom="1418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Cambria Math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pBdr>
        <w:top w:val="single" w:sz="4" w:space="0" w:color="000000"/>
      </w:pBdr>
      <w:spacing w:before="120" w:after="0"/>
      <w:jc w:val="center"/>
      <w:rPr>
        <w:rFonts w:ascii="Arial" w:hAnsi="Arial" w:cs="Arial"/>
        <w:b/>
        <w:b/>
        <w:sz w:val="14"/>
      </w:rPr>
    </w:pPr>
    <w:r>
      <w:rPr>
        <w:rFonts w:cs="Arial" w:ascii="Arial" w:hAnsi="Arial"/>
        <w:b/>
        <w:sz w:val="14"/>
      </w:rPr>
      <w:t>„</w:t>
    </w:r>
    <w:r>
      <w:rPr>
        <w:rFonts w:cs="Arial" w:ascii="Arial" w:hAnsi="Arial"/>
        <w:b/>
        <w:sz w:val="14"/>
      </w:rPr>
      <w:t>Lokalne Ośrodki Wiedzy i Edukacji na rzecz aktywizacji edukacyjnej osób dorosłych 2” POWR.02.14.00-00-1007/19</w:t>
    </w:r>
  </w:p>
  <w:p>
    <w:pPr>
      <w:pStyle w:val="Stopka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andard"/>
      <w:rPr>
        <w:sz w:val="2"/>
      </w:rPr>
    </w:pPr>
    <w:r>
      <w:rPr>
        <w:sz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pBdr>
        <w:top w:val="single" w:sz="4" w:space="0" w:color="000000"/>
      </w:pBdr>
      <w:spacing w:before="120" w:after="0"/>
      <w:jc w:val="center"/>
      <w:rPr>
        <w:rFonts w:ascii="Arial" w:hAnsi="Arial" w:cs="Arial"/>
        <w:b/>
        <w:b/>
        <w:sz w:val="14"/>
      </w:rPr>
    </w:pPr>
    <w:r>
      <w:rPr>
        <w:rFonts w:cs="Arial" w:ascii="Arial" w:hAnsi="Arial"/>
        <w:b/>
        <w:sz w:val="14"/>
      </w:rPr>
      <w:t>„</w:t>
    </w:r>
    <w:r>
      <w:rPr>
        <w:rFonts w:cs="Arial" w:ascii="Arial" w:hAnsi="Arial"/>
        <w:b/>
        <w:sz w:val="14"/>
      </w:rPr>
      <w:t>Lokalne Ośrodki Wiedzy i Edukacji na rzecz aktywizacji edukacyjnej osób dorosłych 2” POWR.02.14.00-00-1007/19</w:t>
    </w:r>
  </w:p>
  <w:p>
    <w:pPr>
      <w:pStyle w:val="Stopka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>
        <w:sz w:val="10"/>
      </w:rPr>
    </w:pPr>
    <w:r>
      <w:rPr>
        <w:sz w:val="1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5762625" cy="742950"/>
          <wp:effectExtent l="0" t="0" r="0" b="0"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04c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ocnewyrnione" w:customStyle="1">
    <w:name w:val="Mocne wyróżnione"/>
    <w:qFormat/>
    <w:rsid w:val="006604ca"/>
    <w:rPr>
      <w:b/>
      <w:bCs/>
    </w:rPr>
  </w:style>
  <w:style w:type="character" w:styleId="TekstpodstawowyZnak" w:customStyle="1">
    <w:name w:val="Tekst podstawowy Znak"/>
    <w:link w:val="Tretekstu"/>
    <w:qFormat/>
    <w:rsid w:val="006604ca"/>
    <w:rPr>
      <w:color w:val="000000"/>
      <w:sz w:val="24"/>
      <w:szCs w:val="24"/>
    </w:rPr>
  </w:style>
  <w:style w:type="character" w:styleId="Mocnowyrniony" w:customStyle="1">
    <w:name w:val="Mocno wyróżniony"/>
    <w:qFormat/>
    <w:rsid w:val="006604ca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4d1b7e"/>
    <w:rPr>
      <w:rFonts w:ascii="Trebuchet MS" w:hAnsi="Trebuchet MS" w:eastAsia="Times New Roman"/>
      <w:szCs w:val="24"/>
    </w:rPr>
  </w:style>
  <w:style w:type="character" w:styleId="TekstpodstawowywcityZnak1" w:customStyle="1">
    <w:name w:val="Tekst podstawowy wcięty Znak1"/>
    <w:basedOn w:val="DefaultParagraphFont"/>
    <w:uiPriority w:val="99"/>
    <w:semiHidden/>
    <w:qFormat/>
    <w:rsid w:val="004d1b7e"/>
    <w:rPr>
      <w:rFonts w:cs="Tahoma"/>
      <w:sz w:val="24"/>
      <w:szCs w:val="22"/>
      <w:lang w:eastAsia="en-US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00791"/>
    <w:rPr/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700791"/>
    <w:rPr>
      <w:rFonts w:cs="Tahoma"/>
      <w:lang w:eastAsia="en-US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link w:val="TekstpodstawowyZnak"/>
    <w:rsid w:val="006604ca"/>
    <w:pPr>
      <w:widowControl/>
      <w:spacing w:before="0" w:after="120"/>
      <w:textAlignment w:val="auto"/>
    </w:pPr>
    <w:rPr>
      <w:rFonts w:cs="Times New Roman"/>
      <w:color w:val="000000"/>
      <w:szCs w:val="24"/>
      <w:lang w:val="x-none" w:eastAsia="x-none"/>
    </w:rPr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6604ca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Standard"/>
    <w:uiPriority w:val="34"/>
    <w:qFormat/>
    <w:rsid w:val="006604ca"/>
    <w:pPr>
      <w:spacing w:lineRule="auto" w:line="276" w:before="0" w:after="200"/>
      <w:ind w:left="720" w:hanging="0"/>
    </w:pPr>
    <w:rPr>
      <w:rFonts w:ascii="Calibri" w:hAnsi="Calibri" w:eastAsia="Calibri" w:cs="Tahoma"/>
      <w:sz w:val="22"/>
      <w:szCs w:val="22"/>
      <w:lang w:eastAsia="en-US"/>
    </w:rPr>
  </w:style>
  <w:style w:type="paragraph" w:styleId="Nagwek1" w:customStyle="1">
    <w:name w:val="Nagłówek1"/>
    <w:basedOn w:val="Standard"/>
    <w:qFormat/>
    <w:rsid w:val="006604ca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Tahoma"/>
      <w:sz w:val="22"/>
      <w:szCs w:val="22"/>
      <w:lang w:eastAsia="en-US"/>
    </w:rPr>
  </w:style>
  <w:style w:type="paragraph" w:styleId="Stopka1" w:customStyle="1">
    <w:name w:val="Stopka1"/>
    <w:basedOn w:val="Standard"/>
    <w:qFormat/>
    <w:rsid w:val="006604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 w:customStyle="1">
    <w:name w:val="tytuł"/>
    <w:basedOn w:val="Standard"/>
    <w:qFormat/>
    <w:rsid w:val="006604ca"/>
    <w:pPr>
      <w:jc w:val="center"/>
    </w:pPr>
    <w:rPr>
      <w:bCs/>
      <w:sz w:val="32"/>
    </w:rPr>
  </w:style>
  <w:style w:type="paragraph" w:styleId="Textbodyindent" w:customStyle="1">
    <w:name w:val="Text body indent"/>
    <w:basedOn w:val="Standard"/>
    <w:qFormat/>
    <w:rsid w:val="006604ca"/>
    <w:pPr>
      <w:spacing w:before="80" w:after="0"/>
      <w:ind w:left="57" w:hanging="0"/>
    </w:pPr>
    <w:rPr>
      <w:rFonts w:ascii="Trebuchet MS" w:hAnsi="Trebuchet MS"/>
      <w:sz w:val="20"/>
    </w:rPr>
  </w:style>
  <w:style w:type="paragraph" w:styleId="Wcicietrecitekstu">
    <w:name w:val="Body Text Indent"/>
    <w:basedOn w:val="Normal"/>
    <w:link w:val="TekstpodstawowywcityZnak"/>
    <w:semiHidden/>
    <w:rsid w:val="004d1b7e"/>
    <w:pPr>
      <w:widowControl/>
      <w:spacing w:before="80" w:after="0"/>
      <w:ind w:left="57" w:hanging="0"/>
      <w:textAlignment w:val="auto"/>
    </w:pPr>
    <w:rPr>
      <w:rFonts w:ascii="Trebuchet MS" w:hAnsi="Trebuchet MS" w:eastAsia="Times New Roman" w:cs="Times New Roman"/>
      <w:sz w:val="20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0791"/>
    <w:pPr>
      <w:widowControl/>
      <w:textAlignment w:val="auto"/>
    </w:pPr>
    <w:rPr>
      <w:rFonts w:cs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LibreOffice/7.0.4.2$Windows_X86_64 LibreOffice_project/dcf040e67528d9187c66b2379df5ea4407429775</Application>
  <AppVersion>15.0000</AppVersion>
  <Pages>3</Pages>
  <Words>255</Words>
  <Characters>1717</Characters>
  <CharactersWithSpaces>1939</CharactersWithSpaces>
  <Paragraphs>55</Paragraphs>
  <Company>trans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2021-03-28T22:52:00Z</dcterms:created>
  <dc:creator>prywatny</dc:creator>
  <dc:description/>
  <dc:language>pl-PL</dc:language>
  <cp:lastModifiedBy/>
  <cp:lastPrinted>2021-05-18T15:48:39Z</cp:lastPrinted>
  <dcterms:modified xsi:type="dcterms:W3CDTF">2021-05-18T15:48:48Z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